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5" w:rsidRPr="00EE1895" w:rsidRDefault="00EE1895" w:rsidP="00EE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Pr="00EE18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Информационное сообщение.</w:t>
      </w:r>
    </w:p>
    <w:p w:rsidR="00EE1895" w:rsidRPr="00EE1895" w:rsidRDefault="00EE1895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постановлением  администрации города Кузнецка от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02.10.2018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1389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проведении открытог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аукциона на право заключения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аренды муницип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ального недвижимого имущества,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входящего в состав казны города Кузнецка и включенного в Перечень муниципального имущества города Кузнецка,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по управлению имуществом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города Кузнецка (далее – Комитет) 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«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16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» 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ноября 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201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8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года 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          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10.00 часов в малом зале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орода Кузнецка проводит открытый аукцион на право заключения договора аренды 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E1895" w:rsidRPr="005852B2" w:rsidRDefault="00EE1895" w:rsidP="0058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следующее недвижимое имущество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встроенное нежилое помещение сберкассы,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gram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.м</w:t>
      </w:r>
      <w:proofErr w:type="spellEnd"/>
      <w:proofErr w:type="gram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расположенное на 1-ом этаже многоквартирного жилого дома по адресу: Российская Федерация, Пензенская облас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ть, город Кузнецк,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ул. 354-ой Стрелковой Дивизии, 3.</w:t>
      </w:r>
    </w:p>
    <w:p w:rsidR="005852B2" w:rsidRDefault="005852B2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6B58">
        <w:rPr>
          <w:rFonts w:ascii="Times New Roman" w:hAnsi="Times New Roman" w:cs="Times New Roman"/>
          <w:sz w:val="27"/>
          <w:szCs w:val="27"/>
          <w:u w:val="single"/>
        </w:rPr>
        <w:t>Начальная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(стартовая)</w:t>
      </w:r>
      <w:r w:rsidRPr="00706B5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8445A">
        <w:rPr>
          <w:rFonts w:ascii="Times New Roman" w:hAnsi="Times New Roman" w:cs="Times New Roman"/>
          <w:sz w:val="27"/>
          <w:szCs w:val="27"/>
          <w:u w:val="single"/>
        </w:rPr>
        <w:t>цена (</w:t>
      </w:r>
      <w:r>
        <w:rPr>
          <w:rFonts w:ascii="Times New Roman" w:hAnsi="Times New Roman" w:cs="Times New Roman"/>
          <w:sz w:val="27"/>
          <w:szCs w:val="27"/>
          <w:u w:val="single"/>
        </w:rPr>
        <w:t>размер годовой рыночной стоимости арендной платы за пользование нежилым помещением</w:t>
      </w:r>
      <w:r w:rsidRPr="00D8445A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1895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Минимальный годовой размер рыночной стоимости арендной платы за пользованием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встроенным нежилым помещением,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., составляет 215100,00 руб</w:t>
      </w:r>
      <w:r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., без учета НДС, без  коммунальных, эксплуатационных, административно-хозяйственных услуг.</w:t>
      </w:r>
    </w:p>
    <w:p w:rsidR="00EE1895" w:rsidRPr="00EE1895" w:rsidRDefault="00EE1895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Величина повышения начальной цены («шаг аукциона»):</w:t>
      </w:r>
      <w:r w:rsidRPr="00EE189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10755,00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учета НДС.</w:t>
      </w:r>
    </w:p>
    <w:p w:rsidR="005852B2" w:rsidRDefault="00EE1895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Целевое назначение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предпринимательской деятельности в соответствии с действующим законодательством РФ, не запреще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нной для данного вида помещения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5852B2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действия договор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аренды: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 лет.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торгов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открытый аукцион.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подачи предложений о цене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открытая.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Условия и сроки внесения задатка, необходимые реквизиты счетов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сумма задатка в размере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43020,00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руб., без учета НДС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перечисляется денежными средствами в валюте РФ  в срок  по 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12.11</w:t>
      </w:r>
      <w:r w:rsidR="00284907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  <w:r w:rsid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201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(включительно), по следующим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реквизитам: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 финансов города Кузнецка  (Комитет по управлению имуществом города Кузнецка, л/с 9662G15003) ИНН 5803002050, КПП 580301001, БИК 045655001,  </w:t>
      </w:r>
      <w:proofErr w:type="gram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/с 40302810356555000212, в Отделение Пенза, КБК 96600000000000000000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наименование платежа – задаток на участие в аукционе на право заключения договора аренды муниципального недвижимого имущества.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 возвращается участкам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протокола аукциона.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 с победителем аукциона или с таким участником аукциона. </w:t>
      </w:r>
    </w:p>
    <w:p w:rsidR="00EE1895" w:rsidRPr="00EE1895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Задаток, внесенный победителем аукциона, возвращается победителю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заключения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ним договора аренды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lastRenderedPageBreak/>
        <w:t>Порядок, условия и сроки арендных платежей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размер годовой арендной платы за пользование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встроенным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нежилым помещением, общей площадью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59,2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., определяется по итогам открытого аукциона. Размер годовой арендной платы, сложившийся по итогам аукциона, не может быть пересмотрен сторонами в сторону уменьшения.</w:t>
      </w:r>
    </w:p>
    <w:p w:rsidR="00EE1895" w:rsidRPr="00EE1895" w:rsidRDefault="00296D2A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 w:rsidRPr="00296D2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Арендная плата, в размере ежемесячного платежа перечисляется «Арендатором» ежемесячно не позднее 10 числа следующего за текущим месяцем.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bookmarkEnd w:id="0"/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НДС в размере 18% от суммы арендной платы Арендатор  исчисляет и перечисляет самостоятельно по ме</w:t>
      </w:r>
      <w:r w:rsidR="00365920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ту регистрации Арендатора. </w:t>
      </w:r>
    </w:p>
    <w:p w:rsidR="004D45FF" w:rsidRDefault="00EE1895" w:rsidP="00D5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EE1895" w:rsidRPr="00EE1895" w:rsidRDefault="00EE1895" w:rsidP="004D45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Порядок, место, даты начала и окончания подачи заявок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принимаются по установленной Комитетом форме по адресу: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город Кузнецк, ул. Ленина,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6, телефон для справок: (84157) 3-24-96, контактное лицо – </w:t>
      </w:r>
      <w:proofErr w:type="spellStart"/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начала приема и окончания заявок: с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15.10.2018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по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12.11.2018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(включительно).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приема заявок с 8-00 до 13-00, с 14-00 до 17-00, кроме выходных и праздничных дней.</w:t>
      </w:r>
    </w:p>
    <w:p w:rsidR="00EE1895" w:rsidRDefault="00EE1895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Pr="00EE1895" w:rsidRDefault="00D565B6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 Требования, которым должны соответствовать заявители, и перечень документов, представляемых заявителями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Участниками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 Федеральным законом от 24.07.2007 N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 должен соответствовать следующим требованиям: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E1895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3) являться субъектом малого и среднего предпринимательства и соответствовать  требованиям Федерального закона от 24.07.2007 N 209-ФЗ «О развитии малого и среднего предпринимательства в Российской Федерации».</w:t>
      </w: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3.2. Для участия в аукционе заявители представляют в установленный срок следующие документы: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  <w:gridCol w:w="7055"/>
      </w:tblGrid>
      <w:tr w:rsidR="00EE1895" w:rsidRPr="00EE1895" w:rsidTr="00114D91">
        <w:tc>
          <w:tcPr>
            <w:tcW w:w="8049" w:type="dxa"/>
          </w:tcPr>
          <w:p w:rsidR="00EE1895" w:rsidRPr="00EE1895" w:rsidRDefault="00EE1895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Юридические лица</w:t>
            </w:r>
          </w:p>
        </w:tc>
        <w:tc>
          <w:tcPr>
            <w:tcW w:w="7055" w:type="dxa"/>
          </w:tcPr>
          <w:p w:rsidR="00EE1895" w:rsidRPr="00EE1895" w:rsidRDefault="0040662E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EE1895"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ндивидуальные предприниматели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Копии учредительных документов  </w:t>
            </w:r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(Устав, Положение).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Документ, удостоверяющий личность (копия и оригинал)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Полученная не ранее чем за шесть месяцев до даты размещения информационного сообщения о проведен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 выписка из ЕГРЮЛ или нотариально заверенная копия такой выписки.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 Полученная не ранее чем за шесть месяцев до даты размещения информационного сообщения о проведен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 выписка из ЕГРИП или нотариально заверенная копия такой выписки.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случае если от имени заявителя действует иное лицо, доверенность на осуществление действий от имени заявителя, заверенная печатью заявителя (при наличии печати) и подписанная руководителем заявителя или уполномоченным этим руководителем лицо,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документ, подтверждающий полномочия такого лица.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 В случае если от имени заявителя действует иное лицо, нотариально заверенная доверенность на осуществление действий от имени заявителя.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      </w: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законодательством РФ, учредительными документами юридического лица и если для заявителя заключения договора, внесение задатка или обеспечение исполнения договора является крупной сделкой.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7. Опись представленных документов.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8. Опись представленных документов.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0662E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документы, представленные заявителями, должны быть подписаны руководителями (уполномоченными лицами) и скреплены соответствующей печатью (при наличии печати), все страницы представленных документов, кроме нотариально заверенных  копий, должны быть заверены уполномоченными лицами.</w:t>
      </w:r>
    </w:p>
    <w:p w:rsidR="0040662E" w:rsidRP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аукциона, порядок и условия заключения договора аренды являются публичной офертой, а подача заявки на участие в аукционе является акцептом такой оферты.</w:t>
      </w: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вправе отозвать заявку в любое время до установленной даты рассмотрения заявок на участие в аукционе. В этом случае задаток возвращается заявителю </w:t>
      </w:r>
      <w:proofErr w:type="gramStart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D45FF" w:rsidRDefault="00EE1895" w:rsidP="0036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вправе отказаться от проведения аукциона не позднее, чем за 5 дней до даты окончания срока подачи заявок на участие в аукционе.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4. Порядок определения победителя аукциона, срок заключения договора аренды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D24" w:rsidRDefault="005C5D24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начала и окончания рассмотрения заявок – с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13.11.2018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14.11.2018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определения участников аукциона – 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14.11.2018</w:t>
      </w:r>
      <w:r w:rsidR="005C5D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определения победителя аукциона – 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16.11.2018</w:t>
      </w:r>
      <w:r w:rsidR="004D45F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Порядок определения победителя: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 аукциона признается участник аукциона, который предложил в ходе аукциона наибольший размер годовой рыночной стоимости арендной платы.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В случае отказа от заключения договора аренды либо при уклонении победителя аукциона от заключения договора аренды, Комитет заключает договор аренды с участником аукциона, который сделал предпоследнее предложение о размере годовой рыночной стоимости арендной платы. При этом заключение договора аренды для участника аукциона, который сделал предпоследнее предложение о размере годовой рыночной стоимости арендной платы, является обязательным.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уклонения победителя аукциона или участника аукциона, который сделал предпоследнее предложение о размере годовой рыночной стоимости арендной платы, от заключения договора аренды задатки, внесенные ими, не возвращаются.</w:t>
      </w:r>
    </w:p>
    <w:p w:rsidR="00EE1895" w:rsidRPr="009915DA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D75C9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заключения договора аренды</w:t>
      </w:r>
      <w:r w:rsidRPr="009915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15  дней </w:t>
      </w:r>
      <w:proofErr w:type="gramStart"/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подведения</w:t>
      </w:r>
      <w:proofErr w:type="gramEnd"/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итогов аукциона</w:t>
      </w:r>
      <w:r w:rsidRPr="00D75C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Существенные условия договора аренды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40662E"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муниципальное недвижимое имущество для осуществления предпринимательской деятельности в соответствии с действующим законодательством РФ, не запрещенной для данного вида помещени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2) Оплата коммунальных, эксплуатационных, административно-хозяйственных услуг и т.п. осуществляется арендатором по отдельно заключенным договорам.</w:t>
      </w:r>
    </w:p>
    <w:p w:rsid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) Изменение условий договора, указанных в проекте, по соглашению сторон и в одностороннем порядке не допускается.</w:t>
      </w:r>
    </w:p>
    <w:p w:rsidR="0040662E" w:rsidRP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lastRenderedPageBreak/>
        <w:t>Порядок ознакомления заявителей с иной информацией, в том числе с условиями договора аренды имущества:</w:t>
      </w:r>
    </w:p>
    <w:p w:rsidR="00AE3497" w:rsidRPr="00AE3497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дополнительной информацией можно ознакомиться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Пензенская область, город Кузнецк, ул. Ленина, д.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6. Контактное лицо – </w:t>
      </w:r>
      <w:proofErr w:type="spellStart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Анатольевна, тел. (84157) 3-24-96, а также на официальном сайте РФ для размещения информации о проведении торгов (</w:t>
      </w:r>
      <w:hyperlink r:id="rId5" w:history="1">
        <w:r w:rsidRPr="00EE1895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www.torgi.gov.ru</w:t>
        </w:r>
      </w:hyperlink>
      <w:r w:rsidRPr="00EE18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.),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3497" w:rsidRPr="00AE3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официальном сайте комитета по управлению имуществом города Кузнецка по адресу kumi-kuz.ru, раздел аукционы и конкурсы. 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предоставления аукционной документации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Аукционная документация предоставляется бесплатно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узнецк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ул.Ленина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д.186,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</w:r>
    </w:p>
    <w:p w:rsidR="00365920" w:rsidRPr="00EE1895" w:rsidRDefault="00365920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Осмотр встроенного нежилого помещения осуществляется на основании заявления заявителя в течение 2-рабочих дней с момента поступления данного заявления.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 проведения аукциона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Малый зал администрации города Кузнецка по адресу: Пензенская область, город Кузнецк, ул. Ленина,191, 3 этаж.</w:t>
      </w:r>
    </w:p>
    <w:p w:rsidR="00794E89" w:rsidRDefault="00794E89"/>
    <w:sectPr w:rsidR="00794E89" w:rsidSect="004D45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95"/>
    <w:rsid w:val="00004F39"/>
    <w:rsid w:val="0001181A"/>
    <w:rsid w:val="00013871"/>
    <w:rsid w:val="0001487D"/>
    <w:rsid w:val="000233C6"/>
    <w:rsid w:val="000259E6"/>
    <w:rsid w:val="00040544"/>
    <w:rsid w:val="00042C99"/>
    <w:rsid w:val="00051544"/>
    <w:rsid w:val="00056F67"/>
    <w:rsid w:val="00064235"/>
    <w:rsid w:val="00065267"/>
    <w:rsid w:val="0006640B"/>
    <w:rsid w:val="000753E8"/>
    <w:rsid w:val="0008289B"/>
    <w:rsid w:val="000839C2"/>
    <w:rsid w:val="00092D63"/>
    <w:rsid w:val="00094830"/>
    <w:rsid w:val="000B20E3"/>
    <w:rsid w:val="000B447C"/>
    <w:rsid w:val="000B6425"/>
    <w:rsid w:val="000C2C66"/>
    <w:rsid w:val="000D3950"/>
    <w:rsid w:val="000D454B"/>
    <w:rsid w:val="000D4BA3"/>
    <w:rsid w:val="000F4F6F"/>
    <w:rsid w:val="000F7132"/>
    <w:rsid w:val="001006D5"/>
    <w:rsid w:val="00105711"/>
    <w:rsid w:val="001064C9"/>
    <w:rsid w:val="001073BC"/>
    <w:rsid w:val="001077E2"/>
    <w:rsid w:val="00107F55"/>
    <w:rsid w:val="00123EBB"/>
    <w:rsid w:val="0012660A"/>
    <w:rsid w:val="00130983"/>
    <w:rsid w:val="00130D72"/>
    <w:rsid w:val="0013402C"/>
    <w:rsid w:val="001377F1"/>
    <w:rsid w:val="001435D2"/>
    <w:rsid w:val="00151EB7"/>
    <w:rsid w:val="001703DC"/>
    <w:rsid w:val="00172BB9"/>
    <w:rsid w:val="00182459"/>
    <w:rsid w:val="0018670E"/>
    <w:rsid w:val="00190917"/>
    <w:rsid w:val="001B4D88"/>
    <w:rsid w:val="001C56FA"/>
    <w:rsid w:val="001D037D"/>
    <w:rsid w:val="001E0467"/>
    <w:rsid w:val="001F05DE"/>
    <w:rsid w:val="001F2008"/>
    <w:rsid w:val="001F3A59"/>
    <w:rsid w:val="00206DA1"/>
    <w:rsid w:val="00224212"/>
    <w:rsid w:val="00225986"/>
    <w:rsid w:val="00225A1F"/>
    <w:rsid w:val="00254E46"/>
    <w:rsid w:val="00255616"/>
    <w:rsid w:val="00261485"/>
    <w:rsid w:val="002615E5"/>
    <w:rsid w:val="002654E8"/>
    <w:rsid w:val="00274742"/>
    <w:rsid w:val="00275C7C"/>
    <w:rsid w:val="00276282"/>
    <w:rsid w:val="002769D7"/>
    <w:rsid w:val="0027772A"/>
    <w:rsid w:val="00284907"/>
    <w:rsid w:val="0029235E"/>
    <w:rsid w:val="002956FA"/>
    <w:rsid w:val="00296D2A"/>
    <w:rsid w:val="002A0448"/>
    <w:rsid w:val="002A5CF0"/>
    <w:rsid w:val="002B00F1"/>
    <w:rsid w:val="002D24BE"/>
    <w:rsid w:val="002D3897"/>
    <w:rsid w:val="002F1BC4"/>
    <w:rsid w:val="002F54B5"/>
    <w:rsid w:val="00317A8D"/>
    <w:rsid w:val="00321232"/>
    <w:rsid w:val="003263C9"/>
    <w:rsid w:val="00340F32"/>
    <w:rsid w:val="003458BD"/>
    <w:rsid w:val="00353237"/>
    <w:rsid w:val="00353C7E"/>
    <w:rsid w:val="00364240"/>
    <w:rsid w:val="003652B7"/>
    <w:rsid w:val="00365920"/>
    <w:rsid w:val="003774CE"/>
    <w:rsid w:val="0038659A"/>
    <w:rsid w:val="00397A32"/>
    <w:rsid w:val="003A2D41"/>
    <w:rsid w:val="003B02C1"/>
    <w:rsid w:val="003B6813"/>
    <w:rsid w:val="003C0CAB"/>
    <w:rsid w:val="003C2770"/>
    <w:rsid w:val="003D2E57"/>
    <w:rsid w:val="003F0C8F"/>
    <w:rsid w:val="003F12C4"/>
    <w:rsid w:val="003F3E03"/>
    <w:rsid w:val="004036F3"/>
    <w:rsid w:val="0040662E"/>
    <w:rsid w:val="0041138B"/>
    <w:rsid w:val="0042677F"/>
    <w:rsid w:val="00433AE0"/>
    <w:rsid w:val="00441B9C"/>
    <w:rsid w:val="0045449C"/>
    <w:rsid w:val="0047653B"/>
    <w:rsid w:val="0049678C"/>
    <w:rsid w:val="004A2565"/>
    <w:rsid w:val="004B4228"/>
    <w:rsid w:val="004B5EB4"/>
    <w:rsid w:val="004D3C22"/>
    <w:rsid w:val="004D45FF"/>
    <w:rsid w:val="004E5F6B"/>
    <w:rsid w:val="004F0C20"/>
    <w:rsid w:val="004F38B3"/>
    <w:rsid w:val="004F620D"/>
    <w:rsid w:val="0050556E"/>
    <w:rsid w:val="00511CF7"/>
    <w:rsid w:val="005164E9"/>
    <w:rsid w:val="00517FD4"/>
    <w:rsid w:val="00537F60"/>
    <w:rsid w:val="00542D65"/>
    <w:rsid w:val="00543667"/>
    <w:rsid w:val="00547A1C"/>
    <w:rsid w:val="005511A3"/>
    <w:rsid w:val="00556B6E"/>
    <w:rsid w:val="00556E3A"/>
    <w:rsid w:val="00560FE1"/>
    <w:rsid w:val="00560FF2"/>
    <w:rsid w:val="00562B26"/>
    <w:rsid w:val="005756D5"/>
    <w:rsid w:val="00576093"/>
    <w:rsid w:val="005852B2"/>
    <w:rsid w:val="00586A2A"/>
    <w:rsid w:val="00591ADE"/>
    <w:rsid w:val="00594259"/>
    <w:rsid w:val="00596B4F"/>
    <w:rsid w:val="005A2F98"/>
    <w:rsid w:val="005A5FF0"/>
    <w:rsid w:val="005C06D4"/>
    <w:rsid w:val="005C07BA"/>
    <w:rsid w:val="005C1E19"/>
    <w:rsid w:val="005C58E6"/>
    <w:rsid w:val="005C5D24"/>
    <w:rsid w:val="005C5F73"/>
    <w:rsid w:val="005D0D84"/>
    <w:rsid w:val="005D4826"/>
    <w:rsid w:val="005E1025"/>
    <w:rsid w:val="005E4391"/>
    <w:rsid w:val="005E476A"/>
    <w:rsid w:val="005F1EDB"/>
    <w:rsid w:val="005F3A71"/>
    <w:rsid w:val="00610E3A"/>
    <w:rsid w:val="00627E90"/>
    <w:rsid w:val="00630E32"/>
    <w:rsid w:val="006555E7"/>
    <w:rsid w:val="00665B9A"/>
    <w:rsid w:val="00667A2E"/>
    <w:rsid w:val="00675B81"/>
    <w:rsid w:val="0068281E"/>
    <w:rsid w:val="006A1F8A"/>
    <w:rsid w:val="006A6EEB"/>
    <w:rsid w:val="006B3F0C"/>
    <w:rsid w:val="006B44C3"/>
    <w:rsid w:val="006D1CD1"/>
    <w:rsid w:val="006D35A5"/>
    <w:rsid w:val="006E187B"/>
    <w:rsid w:val="006E382E"/>
    <w:rsid w:val="006E5AC7"/>
    <w:rsid w:val="006F0617"/>
    <w:rsid w:val="006F2347"/>
    <w:rsid w:val="006F7513"/>
    <w:rsid w:val="00712205"/>
    <w:rsid w:val="00746975"/>
    <w:rsid w:val="0077257E"/>
    <w:rsid w:val="007749D4"/>
    <w:rsid w:val="00777651"/>
    <w:rsid w:val="0077777C"/>
    <w:rsid w:val="00781D2F"/>
    <w:rsid w:val="00790FD9"/>
    <w:rsid w:val="00794E89"/>
    <w:rsid w:val="007A1509"/>
    <w:rsid w:val="007B1C9D"/>
    <w:rsid w:val="007B3DAC"/>
    <w:rsid w:val="007B4A55"/>
    <w:rsid w:val="007E791E"/>
    <w:rsid w:val="007F23DB"/>
    <w:rsid w:val="0080017D"/>
    <w:rsid w:val="008073B7"/>
    <w:rsid w:val="00825E1E"/>
    <w:rsid w:val="00834F23"/>
    <w:rsid w:val="00867533"/>
    <w:rsid w:val="008A2AA5"/>
    <w:rsid w:val="008B4EFE"/>
    <w:rsid w:val="008C6450"/>
    <w:rsid w:val="008D0460"/>
    <w:rsid w:val="008D5975"/>
    <w:rsid w:val="008E1FE0"/>
    <w:rsid w:val="00903BD1"/>
    <w:rsid w:val="00913F7D"/>
    <w:rsid w:val="00915F33"/>
    <w:rsid w:val="00935FC3"/>
    <w:rsid w:val="00936D2F"/>
    <w:rsid w:val="00937478"/>
    <w:rsid w:val="00943760"/>
    <w:rsid w:val="0096199A"/>
    <w:rsid w:val="0097373D"/>
    <w:rsid w:val="00987D28"/>
    <w:rsid w:val="009915DA"/>
    <w:rsid w:val="00992215"/>
    <w:rsid w:val="009A1E76"/>
    <w:rsid w:val="009F0FA2"/>
    <w:rsid w:val="00A155DF"/>
    <w:rsid w:val="00A15F20"/>
    <w:rsid w:val="00A35293"/>
    <w:rsid w:val="00A35A74"/>
    <w:rsid w:val="00A378A7"/>
    <w:rsid w:val="00A62343"/>
    <w:rsid w:val="00A65A07"/>
    <w:rsid w:val="00A72B3D"/>
    <w:rsid w:val="00A77FB4"/>
    <w:rsid w:val="00A92964"/>
    <w:rsid w:val="00AA109B"/>
    <w:rsid w:val="00AA3101"/>
    <w:rsid w:val="00AC1F03"/>
    <w:rsid w:val="00AC68B1"/>
    <w:rsid w:val="00AD10CA"/>
    <w:rsid w:val="00AE3497"/>
    <w:rsid w:val="00AF78B3"/>
    <w:rsid w:val="00B02CF8"/>
    <w:rsid w:val="00B16AC4"/>
    <w:rsid w:val="00B20E43"/>
    <w:rsid w:val="00B2234B"/>
    <w:rsid w:val="00B3310E"/>
    <w:rsid w:val="00B332FE"/>
    <w:rsid w:val="00B406B4"/>
    <w:rsid w:val="00B756EF"/>
    <w:rsid w:val="00B87385"/>
    <w:rsid w:val="00B879A9"/>
    <w:rsid w:val="00B94A90"/>
    <w:rsid w:val="00B957B4"/>
    <w:rsid w:val="00BA72ED"/>
    <w:rsid w:val="00BB7067"/>
    <w:rsid w:val="00BC7955"/>
    <w:rsid w:val="00BD173A"/>
    <w:rsid w:val="00BD27BB"/>
    <w:rsid w:val="00BD3F7D"/>
    <w:rsid w:val="00C01C89"/>
    <w:rsid w:val="00C0392D"/>
    <w:rsid w:val="00C05C95"/>
    <w:rsid w:val="00C157D8"/>
    <w:rsid w:val="00C212D4"/>
    <w:rsid w:val="00C241A6"/>
    <w:rsid w:val="00C37245"/>
    <w:rsid w:val="00C4549A"/>
    <w:rsid w:val="00C46777"/>
    <w:rsid w:val="00C55A5E"/>
    <w:rsid w:val="00C56208"/>
    <w:rsid w:val="00C568EA"/>
    <w:rsid w:val="00C80985"/>
    <w:rsid w:val="00C82CA7"/>
    <w:rsid w:val="00C83DB7"/>
    <w:rsid w:val="00C86D64"/>
    <w:rsid w:val="00CA0C96"/>
    <w:rsid w:val="00CB548C"/>
    <w:rsid w:val="00CC3F92"/>
    <w:rsid w:val="00CC472F"/>
    <w:rsid w:val="00CD390E"/>
    <w:rsid w:val="00CD772E"/>
    <w:rsid w:val="00CE127A"/>
    <w:rsid w:val="00CE578C"/>
    <w:rsid w:val="00D0328C"/>
    <w:rsid w:val="00D123D5"/>
    <w:rsid w:val="00D124A4"/>
    <w:rsid w:val="00D237C4"/>
    <w:rsid w:val="00D32BDB"/>
    <w:rsid w:val="00D45E11"/>
    <w:rsid w:val="00D565B6"/>
    <w:rsid w:val="00D60966"/>
    <w:rsid w:val="00D6336B"/>
    <w:rsid w:val="00D65A44"/>
    <w:rsid w:val="00D6630A"/>
    <w:rsid w:val="00D71C76"/>
    <w:rsid w:val="00D75C94"/>
    <w:rsid w:val="00D75F21"/>
    <w:rsid w:val="00D8006C"/>
    <w:rsid w:val="00D81B13"/>
    <w:rsid w:val="00D94942"/>
    <w:rsid w:val="00D96EC8"/>
    <w:rsid w:val="00DA4BD8"/>
    <w:rsid w:val="00DB1733"/>
    <w:rsid w:val="00DC6730"/>
    <w:rsid w:val="00DD4E36"/>
    <w:rsid w:val="00DD7E91"/>
    <w:rsid w:val="00DE0B17"/>
    <w:rsid w:val="00DE22A2"/>
    <w:rsid w:val="00DF0B3F"/>
    <w:rsid w:val="00E01A3E"/>
    <w:rsid w:val="00E06CE2"/>
    <w:rsid w:val="00E13C25"/>
    <w:rsid w:val="00E15CBB"/>
    <w:rsid w:val="00E24838"/>
    <w:rsid w:val="00E32A01"/>
    <w:rsid w:val="00E65A00"/>
    <w:rsid w:val="00E7201C"/>
    <w:rsid w:val="00E74168"/>
    <w:rsid w:val="00E829F8"/>
    <w:rsid w:val="00E87FDA"/>
    <w:rsid w:val="00E94738"/>
    <w:rsid w:val="00E968DD"/>
    <w:rsid w:val="00E97578"/>
    <w:rsid w:val="00EA1D04"/>
    <w:rsid w:val="00EA310A"/>
    <w:rsid w:val="00EB44E6"/>
    <w:rsid w:val="00ED07EB"/>
    <w:rsid w:val="00ED64CA"/>
    <w:rsid w:val="00EE1895"/>
    <w:rsid w:val="00EE56A6"/>
    <w:rsid w:val="00F07715"/>
    <w:rsid w:val="00F20924"/>
    <w:rsid w:val="00F22558"/>
    <w:rsid w:val="00F560BE"/>
    <w:rsid w:val="00F73A8D"/>
    <w:rsid w:val="00F74BB9"/>
    <w:rsid w:val="00F8024B"/>
    <w:rsid w:val="00F83CA0"/>
    <w:rsid w:val="00FA4DC6"/>
    <w:rsid w:val="00FB709B"/>
    <w:rsid w:val="00FC57D9"/>
    <w:rsid w:val="00FD1E6E"/>
    <w:rsid w:val="00FD6BE3"/>
    <w:rsid w:val="00FE2681"/>
    <w:rsid w:val="00FE604B"/>
    <w:rsid w:val="00FF590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ryul001</dc:creator>
  <cp:lastModifiedBy>Курзакова Юлия Анатольевна</cp:lastModifiedBy>
  <cp:revision>6</cp:revision>
  <cp:lastPrinted>2018-10-12T09:40:00Z</cp:lastPrinted>
  <dcterms:created xsi:type="dcterms:W3CDTF">2018-10-12T09:36:00Z</dcterms:created>
  <dcterms:modified xsi:type="dcterms:W3CDTF">2018-10-12T11:47:00Z</dcterms:modified>
</cp:coreProperties>
</file>