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23C" w:rsidRPr="0082223C" w:rsidRDefault="0082223C" w:rsidP="0082223C">
      <w:pPr>
        <w:pStyle w:val="ConsPlusTitle"/>
        <w:jc w:val="center"/>
        <w:outlineLvl w:val="1"/>
        <w:rPr>
          <w:sz w:val="32"/>
        </w:rPr>
      </w:pPr>
      <w:bookmarkStart w:id="0" w:name="_GoBack"/>
      <w:r w:rsidRPr="0082223C">
        <w:rPr>
          <w:sz w:val="32"/>
        </w:rPr>
        <w:t>Порядок отнесения оъектов контроля к категориям риска</w:t>
      </w:r>
    </w:p>
    <w:bookmarkEnd w:id="0"/>
    <w:p w:rsidR="0082223C" w:rsidRDefault="0082223C" w:rsidP="0082223C">
      <w:pPr>
        <w:pStyle w:val="ConsPlusNormal"/>
        <w:ind w:firstLine="540"/>
        <w:jc w:val="both"/>
      </w:pPr>
    </w:p>
    <w:p w:rsidR="0082223C" w:rsidRDefault="0082223C" w:rsidP="0082223C">
      <w:pPr>
        <w:pStyle w:val="ConsPlusNormal"/>
        <w:ind w:firstLine="540"/>
        <w:jc w:val="both"/>
      </w:pPr>
      <w:r>
        <w:t>Муниципальный земельный контроль осуществляется на основе управления рисками причинения вреда (ущерба).</w:t>
      </w:r>
    </w:p>
    <w:p w:rsidR="0082223C" w:rsidRDefault="0082223C" w:rsidP="0082223C">
      <w:pPr>
        <w:pStyle w:val="ConsPlusNormal"/>
        <w:ind w:firstLine="540"/>
        <w:jc w:val="both"/>
      </w:pPr>
      <w:r>
        <w:t>Для целей управления рисками причинения вреда (ущерба) охраняемым законом ценностям при осуществлении муниципального земельного контроля в отношении объектов контроля устанавливаются следующие категории риска причинения вреда (ущерба) охраняемым законом ценностям (далее - категории риска):</w:t>
      </w:r>
    </w:p>
    <w:p w:rsidR="0082223C" w:rsidRDefault="0082223C" w:rsidP="0082223C">
      <w:pPr>
        <w:pStyle w:val="ConsPlusNormal"/>
        <w:ind w:firstLine="540"/>
        <w:jc w:val="both"/>
      </w:pPr>
      <w:r>
        <w:t>1) значительный риск;</w:t>
      </w:r>
    </w:p>
    <w:p w:rsidR="0082223C" w:rsidRDefault="0082223C" w:rsidP="0082223C">
      <w:pPr>
        <w:pStyle w:val="ConsPlusNormal"/>
        <w:ind w:firstLine="540"/>
        <w:jc w:val="both"/>
      </w:pPr>
      <w:r>
        <w:t>2) средний риск;</w:t>
      </w:r>
    </w:p>
    <w:p w:rsidR="0082223C" w:rsidRDefault="0082223C" w:rsidP="0082223C">
      <w:pPr>
        <w:pStyle w:val="ConsPlusNormal"/>
        <w:ind w:firstLine="540"/>
        <w:jc w:val="both"/>
      </w:pPr>
      <w:r>
        <w:t>3) умеренный риск;</w:t>
      </w:r>
    </w:p>
    <w:p w:rsidR="0082223C" w:rsidRDefault="0082223C" w:rsidP="0082223C">
      <w:pPr>
        <w:pStyle w:val="ConsPlusNormal"/>
        <w:ind w:firstLine="540"/>
        <w:jc w:val="both"/>
      </w:pPr>
      <w:r>
        <w:t>4) низкий риск.</w:t>
      </w:r>
    </w:p>
    <w:p w:rsidR="0082223C" w:rsidRDefault="0082223C" w:rsidP="0082223C">
      <w:pPr>
        <w:pStyle w:val="ConsPlusNormal"/>
        <w:ind w:firstLine="540"/>
        <w:jc w:val="both"/>
      </w:pPr>
      <w:hyperlink w:anchor="P537">
        <w:r>
          <w:rPr>
            <w:color w:val="0000FF"/>
          </w:rPr>
          <w:t>Критерии</w:t>
        </w:r>
      </w:hyperlink>
      <w:r>
        <w:t xml:space="preserve"> отнесения объектов контроля к категориям риска в рамках осуществления муниципального контроля установлены приложением 1 к настоящему Положению.</w:t>
      </w:r>
    </w:p>
    <w:p w:rsidR="0082223C" w:rsidRDefault="0082223C" w:rsidP="0082223C">
      <w:pPr>
        <w:pStyle w:val="ConsPlusNormal"/>
        <w:ind w:firstLine="540"/>
        <w:jc w:val="both"/>
      </w:pPr>
      <w:r>
        <w:t>Отнесение объекта контроля к одной из категорий риска осуществляется Комитетом ежегодно на основе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82223C" w:rsidRDefault="0082223C" w:rsidP="0082223C">
      <w:pPr>
        <w:pStyle w:val="ConsPlusNormal"/>
        <w:ind w:firstLine="540"/>
        <w:jc w:val="both"/>
      </w:pPr>
      <w:r>
        <w:t>Срок отнесения объекта контроля к одной из категорий риска составляет 30 рабочих дней со дня получения соответствующей информации об объекте контроля.</w:t>
      </w:r>
    </w:p>
    <w:p w:rsidR="0082223C" w:rsidRDefault="0082223C" w:rsidP="0082223C">
      <w:pPr>
        <w:pStyle w:val="ConsPlusNormal"/>
        <w:ind w:firstLine="540"/>
        <w:jc w:val="both"/>
      </w:pPr>
      <w:r>
        <w:t>При отнесении объектов контроля к категориям риска используются в том числе:</w:t>
      </w:r>
    </w:p>
    <w:p w:rsidR="0082223C" w:rsidRDefault="0082223C" w:rsidP="0082223C">
      <w:pPr>
        <w:pStyle w:val="ConsPlusNormal"/>
        <w:ind w:firstLine="540"/>
        <w:jc w:val="both"/>
      </w:pPr>
      <w:r>
        <w:t>1) сведения из Единого государственного реестра недвижимости;</w:t>
      </w:r>
    </w:p>
    <w:p w:rsidR="0082223C" w:rsidRDefault="0082223C" w:rsidP="0082223C">
      <w:pPr>
        <w:pStyle w:val="ConsPlusNormal"/>
        <w:ind w:firstLine="540"/>
        <w:jc w:val="both"/>
      </w:pPr>
      <w:r>
        <w:t>2) сведения, получаемые при проведении инспектором контрольных мероприятий без взаимодействия с контролируемыми лицами;</w:t>
      </w:r>
    </w:p>
    <w:p w:rsidR="0082223C" w:rsidRDefault="0082223C" w:rsidP="0082223C">
      <w:pPr>
        <w:pStyle w:val="ConsPlusNormal"/>
        <w:ind w:firstLine="540"/>
        <w:jc w:val="both"/>
      </w:pPr>
      <w:r>
        <w:t>3) сведения, полученные по результатам предоставления гражданам и организациям муниципальных услуг, из обращений контролируемых лиц, иных граждан и организаций, из сообщений средств массовой информации, а также сведения, содержащиеся в информационных ресурсах, и сведения, поступившие из иных источников, обеспечивающих достоверность таких сведений.</w:t>
      </w:r>
    </w:p>
    <w:p w:rsidR="0082223C" w:rsidRDefault="0082223C" w:rsidP="0082223C">
      <w:pPr>
        <w:pStyle w:val="ConsPlusNormal"/>
        <w:ind w:firstLine="540"/>
        <w:jc w:val="both"/>
      </w:pPr>
      <w:r>
        <w:t>Виды, периодичность проведения плановых контрольных (надзорных)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:rsidR="0082223C" w:rsidRDefault="0082223C" w:rsidP="0082223C">
      <w:pPr>
        <w:pStyle w:val="ConsPlusNormal"/>
        <w:ind w:firstLine="540"/>
        <w:jc w:val="both"/>
      </w:pPr>
      <w:r>
        <w:t>Для категорий чрезвычайно высокого и высокого рисков устанавливается следующая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82223C" w:rsidRDefault="0082223C" w:rsidP="0082223C">
      <w:pPr>
        <w:pStyle w:val="ConsPlusNormal"/>
        <w:ind w:firstLine="540"/>
        <w:jc w:val="both"/>
      </w:pPr>
      <w:r>
        <w:lastRenderedPageBreak/>
        <w:t>1) не менее одного, но не более двух плановых контрольных (надзорных) мероприятий в год, - для объектов контроля, отнесенных к категории чрезвычайно высокого риска;</w:t>
      </w:r>
    </w:p>
    <w:p w:rsidR="0082223C" w:rsidRDefault="0082223C" w:rsidP="0082223C">
      <w:pPr>
        <w:pStyle w:val="ConsPlusNormal"/>
        <w:ind w:firstLine="540"/>
        <w:jc w:val="both"/>
      </w:pPr>
      <w:r>
        <w:t>2) одно плановое контрольное (надзорное) мероприятие в два года либо один обязательный профилактический визит в год - для объектов контроля, отнесенных к категории высокого риска.</w:t>
      </w:r>
    </w:p>
    <w:p w:rsidR="0082223C" w:rsidRDefault="0082223C" w:rsidP="0082223C">
      <w:pPr>
        <w:pStyle w:val="ConsPlusNormal"/>
        <w:ind w:firstLine="540"/>
        <w:jc w:val="both"/>
      </w:pPr>
      <w:r>
        <w:t>Для категорий значительного, среднего, умеренного рисков устанавливается следующая периодичность проведения обязательных профилактических визитов:</w:t>
      </w:r>
    </w:p>
    <w:p w:rsidR="0082223C" w:rsidRDefault="0082223C" w:rsidP="0082223C">
      <w:pPr>
        <w:pStyle w:val="ConsPlusNormal"/>
        <w:ind w:firstLine="540"/>
        <w:jc w:val="both"/>
      </w:pPr>
      <w:r>
        <w:t>1) в отношении объектов контроля, отнесенных к категории значительного риска, - одно плановое контрольное мероприятие в 2 года;</w:t>
      </w:r>
    </w:p>
    <w:p w:rsidR="0082223C" w:rsidRDefault="0082223C" w:rsidP="0082223C">
      <w:pPr>
        <w:pStyle w:val="ConsPlusNormal"/>
        <w:ind w:firstLine="540"/>
        <w:jc w:val="both"/>
      </w:pPr>
      <w:r>
        <w:t>2) в отношении объектов контроля, отнесенных к категории среднего риска, - одно плановое контрольное мероприятие в 3 года;</w:t>
      </w:r>
    </w:p>
    <w:p w:rsidR="0082223C" w:rsidRDefault="0082223C" w:rsidP="0082223C">
      <w:pPr>
        <w:pStyle w:val="ConsPlusNormal"/>
        <w:ind w:firstLine="540"/>
        <w:jc w:val="both"/>
      </w:pPr>
      <w:r>
        <w:t>3) в отношении объектов контроля, отнесенных к категории умеренного риска, - одно плановое контрольное мероприятие в 5 лет.</w:t>
      </w:r>
    </w:p>
    <w:p w:rsidR="0082223C" w:rsidRDefault="0082223C" w:rsidP="0082223C">
      <w:pPr>
        <w:pStyle w:val="ConsPlusNormal"/>
        <w:ind w:firstLine="540"/>
        <w:jc w:val="both"/>
      </w:pPr>
      <w:r>
        <w:t>В случае если объект контроля не отнесен к определенной категории риска, он считается отнесенным к категории низкого риска.</w:t>
      </w:r>
    </w:p>
    <w:p w:rsidR="0082223C" w:rsidRDefault="0082223C" w:rsidP="0082223C">
      <w:pPr>
        <w:pStyle w:val="ConsPlusNormal"/>
        <w:ind w:firstLine="540"/>
        <w:jc w:val="both"/>
      </w:pPr>
      <w:r>
        <w:t>Плановые контрольные мероприятия и обязательные профилактические визиты в отношении объектов контроля, отнесенных к категории низкого риска, не проводятся.</w:t>
      </w:r>
    </w:p>
    <w:p w:rsidR="0082223C" w:rsidRDefault="0082223C" w:rsidP="0082223C">
      <w:pPr>
        <w:pStyle w:val="ConsPlusNormal"/>
        <w:ind w:firstLine="540"/>
        <w:jc w:val="both"/>
      </w:pPr>
      <w:r>
        <w:t>В целях оценки риска причинения вреда (ущерба) охраняемым законом ценностям устанавливаются индикаторы риска нарушения обязательных требований.</w:t>
      </w:r>
    </w:p>
    <w:p w:rsidR="0082223C" w:rsidRDefault="0082223C" w:rsidP="0082223C">
      <w:pPr>
        <w:pStyle w:val="ConsPlusNormal"/>
        <w:ind w:firstLine="540"/>
        <w:jc w:val="both"/>
      </w:pPr>
      <w:r>
        <w:t>Индикаторы риска нарушения обязательных требований сами по себе не являются нарушениями таких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82223C" w:rsidRDefault="0082223C" w:rsidP="0082223C">
      <w:pPr>
        <w:pStyle w:val="ConsPlusNormal"/>
        <w:ind w:firstLine="540"/>
        <w:jc w:val="both"/>
      </w:pPr>
      <w:r>
        <w:t>Выявление соответствия объекта контроля индикаторам риска нарушения обязательных требований является основанием для проведения внепланового контрольного мероприятия. Решение о проведении и виде контрольного мероприятия принимается уполномоченными должностными лицами Комитета.</w:t>
      </w:r>
    </w:p>
    <w:p w:rsidR="0082223C" w:rsidRDefault="0082223C" w:rsidP="0082223C">
      <w:pPr>
        <w:pStyle w:val="ConsPlusNormal"/>
        <w:ind w:firstLine="540"/>
        <w:jc w:val="both"/>
      </w:pPr>
      <w:hyperlink w:anchor="P594">
        <w:r>
          <w:rPr>
            <w:color w:val="0000FF"/>
          </w:rPr>
          <w:t>Перечень</w:t>
        </w:r>
      </w:hyperlink>
      <w:r>
        <w:t xml:space="preserve"> индикаторов риска нарушения обязательных требований, проверяемых в рамках осуществления муниципального контроля, установлен приложением 2 к настоящему Положению.</w:t>
      </w:r>
    </w:p>
    <w:p w:rsidR="0082223C" w:rsidRDefault="0082223C" w:rsidP="0082223C">
      <w:pPr>
        <w:pStyle w:val="ConsPlusNormal"/>
        <w:ind w:firstLine="540"/>
        <w:jc w:val="both"/>
      </w:pPr>
      <w:r>
        <w:t>Комитет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 в форме приказа. В приказе Комитета в этом случае указывается кадастровый номер (при наличии), адрес местоположения земельного участка, а также категория риска, к которой земельный участок отнесен.</w:t>
      </w:r>
    </w:p>
    <w:p w:rsidR="0082223C" w:rsidRDefault="0082223C" w:rsidP="0082223C">
      <w:pPr>
        <w:pStyle w:val="ConsPlusNormal"/>
        <w:ind w:firstLine="540"/>
        <w:jc w:val="both"/>
      </w:pPr>
    </w:p>
    <w:p w:rsidR="0082223C" w:rsidRDefault="0082223C" w:rsidP="0082223C">
      <w:pPr>
        <w:pStyle w:val="ConsPlusTitle"/>
        <w:jc w:val="center"/>
      </w:pPr>
      <w:bookmarkStart w:id="1" w:name="P537"/>
      <w:bookmarkEnd w:id="1"/>
    </w:p>
    <w:p w:rsidR="0082223C" w:rsidRDefault="0082223C" w:rsidP="0082223C">
      <w:pPr>
        <w:pStyle w:val="ConsPlusTitle"/>
        <w:jc w:val="center"/>
      </w:pPr>
    </w:p>
    <w:p w:rsidR="0082223C" w:rsidRDefault="0082223C" w:rsidP="0082223C">
      <w:pPr>
        <w:pStyle w:val="ConsPlusTitle"/>
        <w:jc w:val="center"/>
      </w:pPr>
      <w:r>
        <w:t>КРИТЕРИИ</w:t>
      </w:r>
    </w:p>
    <w:p w:rsidR="0082223C" w:rsidRDefault="0082223C" w:rsidP="0082223C">
      <w:pPr>
        <w:pStyle w:val="ConsPlusTitle"/>
        <w:jc w:val="center"/>
      </w:pPr>
      <w:r>
        <w:t xml:space="preserve">ОТНЕСЕНИЯ ОБЪЕКТОВ КОНТРОЛЯ К КАТЕГОРИЯМ РИСКА В </w:t>
      </w:r>
      <w:r>
        <w:lastRenderedPageBreak/>
        <w:t>РАМКАХ</w:t>
      </w:r>
    </w:p>
    <w:p w:rsidR="0082223C" w:rsidRDefault="0082223C" w:rsidP="0082223C">
      <w:pPr>
        <w:pStyle w:val="ConsPlusTitle"/>
        <w:jc w:val="center"/>
      </w:pPr>
      <w:r>
        <w:t>ОСУЩЕСТВЛЕНИЯ МУНИЦИПАЛЬНОГО ЗЕМЕЛЬНОГО КОНТРОЛЯ</w:t>
      </w:r>
    </w:p>
    <w:p w:rsidR="0082223C" w:rsidRDefault="0082223C" w:rsidP="0082223C">
      <w:pPr>
        <w:pStyle w:val="ConsPlusNormal"/>
        <w:ind w:firstLine="540"/>
        <w:jc w:val="both"/>
      </w:pPr>
    </w:p>
    <w:p w:rsidR="0082223C" w:rsidRDefault="0082223C" w:rsidP="0082223C">
      <w:pPr>
        <w:pStyle w:val="ConsPlusNormal"/>
        <w:ind w:firstLine="540"/>
        <w:jc w:val="both"/>
      </w:pPr>
      <w:r>
        <w:t>1. К категории значительного риска относятся объекты контроля:</w:t>
      </w:r>
    </w:p>
    <w:p w:rsidR="0082223C" w:rsidRDefault="0082223C" w:rsidP="0082223C">
      <w:pPr>
        <w:pStyle w:val="ConsPlusNormal"/>
        <w:ind w:firstLine="540"/>
        <w:jc w:val="both"/>
      </w:pPr>
      <w:r>
        <w:t>а) находящиеся в муниципальной собственности;</w:t>
      </w:r>
    </w:p>
    <w:p w:rsidR="0082223C" w:rsidRDefault="0082223C" w:rsidP="0082223C">
      <w:pPr>
        <w:pStyle w:val="ConsPlusNormal"/>
        <w:ind w:firstLine="540"/>
        <w:jc w:val="both"/>
      </w:pPr>
      <w:r>
        <w:t>б) относящиеся к категории земель населенных пунктов, находящиеся в границах территорий общего пользования.</w:t>
      </w:r>
    </w:p>
    <w:p w:rsidR="0082223C" w:rsidRDefault="0082223C" w:rsidP="0082223C">
      <w:pPr>
        <w:pStyle w:val="ConsPlusNormal"/>
        <w:ind w:firstLine="540"/>
        <w:jc w:val="both"/>
      </w:pPr>
      <w:r>
        <w:t>2. К категории среднего риска относятся:</w:t>
      </w:r>
    </w:p>
    <w:p w:rsidR="0082223C" w:rsidRDefault="0082223C" w:rsidP="0082223C">
      <w:pPr>
        <w:pStyle w:val="ConsPlusNormal"/>
        <w:ind w:firstLine="540"/>
        <w:jc w:val="both"/>
      </w:pPr>
      <w:r>
        <w:t>а) земельные участки, предназначенные для захоронения и размещения твердых бытовых отходов, размещения кладбищ, и примыкающие к ним земельные участки;</w:t>
      </w:r>
    </w:p>
    <w:p w:rsidR="0082223C" w:rsidRDefault="0082223C" w:rsidP="0082223C">
      <w:pPr>
        <w:pStyle w:val="ConsPlusNormal"/>
        <w:ind w:firstLine="540"/>
        <w:jc w:val="both"/>
      </w:pPr>
      <w:r>
        <w:t>б) земельные участки, предназначенные для гаражного и (или) жилищного строительства, ведения личного подсобного хозяйства (приусадебные земельные участки);</w:t>
      </w:r>
    </w:p>
    <w:p w:rsidR="0082223C" w:rsidRDefault="0082223C" w:rsidP="0082223C">
      <w:pPr>
        <w:pStyle w:val="ConsPlusNormal"/>
        <w:ind w:firstLine="540"/>
        <w:jc w:val="both"/>
      </w:pPr>
      <w:r>
        <w:t>в) объекты контроля, граничащие с землями водного фонда, землями лесного фонда.</w:t>
      </w:r>
    </w:p>
    <w:p w:rsidR="0082223C" w:rsidRDefault="0082223C" w:rsidP="0082223C">
      <w:pPr>
        <w:pStyle w:val="ConsPlusNormal"/>
        <w:ind w:firstLine="540"/>
        <w:jc w:val="both"/>
      </w:pPr>
      <w:r>
        <w:t>3. К категории умеренного риска относятся земельные участки со следующими видами разрешенного использования:</w:t>
      </w:r>
    </w:p>
    <w:p w:rsidR="0082223C" w:rsidRDefault="0082223C" w:rsidP="0082223C">
      <w:pPr>
        <w:pStyle w:val="ConsPlusNormal"/>
        <w:ind w:firstLine="540"/>
        <w:jc w:val="both"/>
      </w:pPr>
      <w:r>
        <w:t>а) сельскохозяйственное использование (код 1.0);</w:t>
      </w:r>
    </w:p>
    <w:p w:rsidR="0082223C" w:rsidRDefault="0082223C" w:rsidP="0082223C">
      <w:pPr>
        <w:pStyle w:val="ConsPlusNormal"/>
        <w:ind w:firstLine="540"/>
        <w:jc w:val="both"/>
      </w:pPr>
      <w:r>
        <w:t>б) объекты торговли (торговые центры, торгово-развлекательные центры (комплексы) (код 4.2);</w:t>
      </w:r>
    </w:p>
    <w:p w:rsidR="0082223C" w:rsidRDefault="0082223C" w:rsidP="0082223C">
      <w:pPr>
        <w:pStyle w:val="ConsPlusNormal"/>
        <w:ind w:firstLine="540"/>
        <w:jc w:val="both"/>
      </w:pPr>
      <w:r>
        <w:t>в) рынки (код 4.3);</w:t>
      </w:r>
    </w:p>
    <w:p w:rsidR="0082223C" w:rsidRDefault="0082223C" w:rsidP="0082223C">
      <w:pPr>
        <w:pStyle w:val="ConsPlusNormal"/>
        <w:ind w:firstLine="540"/>
        <w:jc w:val="both"/>
      </w:pPr>
      <w:r>
        <w:t>г) магазины (код 4.4);</w:t>
      </w:r>
    </w:p>
    <w:p w:rsidR="0082223C" w:rsidRDefault="0082223C" w:rsidP="0082223C">
      <w:pPr>
        <w:pStyle w:val="ConsPlusNormal"/>
        <w:ind w:firstLine="540"/>
        <w:jc w:val="both"/>
      </w:pPr>
      <w:r>
        <w:t>д) общественное питание (код 4.6);</w:t>
      </w:r>
    </w:p>
    <w:p w:rsidR="0082223C" w:rsidRDefault="0082223C" w:rsidP="0082223C">
      <w:pPr>
        <w:pStyle w:val="ConsPlusNormal"/>
        <w:ind w:firstLine="540"/>
        <w:jc w:val="both"/>
      </w:pPr>
      <w:r>
        <w:t>е) гостиничное обслуживание (код 4.7);</w:t>
      </w:r>
    </w:p>
    <w:p w:rsidR="0082223C" w:rsidRDefault="0082223C" w:rsidP="0082223C">
      <w:pPr>
        <w:pStyle w:val="ConsPlusNormal"/>
        <w:ind w:firstLine="540"/>
        <w:jc w:val="both"/>
      </w:pPr>
      <w:r>
        <w:t>ж) объекты дорожного сервиса (код 4.9.1);</w:t>
      </w:r>
    </w:p>
    <w:p w:rsidR="0082223C" w:rsidRDefault="0082223C" w:rsidP="0082223C">
      <w:pPr>
        <w:pStyle w:val="ConsPlusNormal"/>
        <w:ind w:firstLine="540"/>
        <w:jc w:val="both"/>
      </w:pPr>
      <w:r>
        <w:t>з) тяжелая промышленность (код 6.2);</w:t>
      </w:r>
    </w:p>
    <w:p w:rsidR="0082223C" w:rsidRDefault="0082223C" w:rsidP="0082223C">
      <w:pPr>
        <w:pStyle w:val="ConsPlusNormal"/>
        <w:ind w:firstLine="540"/>
        <w:jc w:val="both"/>
      </w:pPr>
      <w:r>
        <w:t>и) легкая промышленность (код 6.3);</w:t>
      </w:r>
    </w:p>
    <w:p w:rsidR="0082223C" w:rsidRDefault="0082223C" w:rsidP="0082223C">
      <w:pPr>
        <w:pStyle w:val="ConsPlusNormal"/>
        <w:ind w:firstLine="540"/>
        <w:jc w:val="both"/>
      </w:pPr>
      <w:r>
        <w:t>к) фармацевтическая промышленность (код 6.3.1);</w:t>
      </w:r>
    </w:p>
    <w:p w:rsidR="0082223C" w:rsidRDefault="0082223C" w:rsidP="0082223C">
      <w:pPr>
        <w:pStyle w:val="ConsPlusNormal"/>
        <w:ind w:firstLine="540"/>
        <w:jc w:val="both"/>
      </w:pPr>
      <w:r>
        <w:t>л) пищевая промышленность (код 6.4);</w:t>
      </w:r>
    </w:p>
    <w:p w:rsidR="0082223C" w:rsidRDefault="0082223C" w:rsidP="0082223C">
      <w:pPr>
        <w:pStyle w:val="ConsPlusNormal"/>
        <w:ind w:firstLine="540"/>
        <w:jc w:val="both"/>
      </w:pPr>
      <w:r>
        <w:t>м) нефтехимическая промышленность (код 6.5);</w:t>
      </w:r>
    </w:p>
    <w:p w:rsidR="0082223C" w:rsidRDefault="0082223C" w:rsidP="0082223C">
      <w:pPr>
        <w:pStyle w:val="ConsPlusNormal"/>
        <w:ind w:firstLine="540"/>
        <w:jc w:val="both"/>
      </w:pPr>
      <w:r>
        <w:t>н) строительная промышленность (код 6.6);</w:t>
      </w:r>
    </w:p>
    <w:p w:rsidR="0082223C" w:rsidRDefault="0082223C" w:rsidP="0082223C">
      <w:pPr>
        <w:pStyle w:val="ConsPlusNormal"/>
        <w:ind w:firstLine="540"/>
        <w:jc w:val="both"/>
      </w:pPr>
      <w:r>
        <w:t>о) энергетика (код 6.7);</w:t>
      </w:r>
    </w:p>
    <w:p w:rsidR="0082223C" w:rsidRDefault="0082223C" w:rsidP="0082223C">
      <w:pPr>
        <w:pStyle w:val="ConsPlusNormal"/>
        <w:ind w:firstLine="540"/>
        <w:jc w:val="both"/>
      </w:pPr>
      <w:r>
        <w:t>п) склады (код 6.9);</w:t>
      </w:r>
    </w:p>
    <w:p w:rsidR="0082223C" w:rsidRDefault="0082223C" w:rsidP="0082223C">
      <w:pPr>
        <w:pStyle w:val="ConsPlusNormal"/>
        <w:ind w:firstLine="540"/>
        <w:jc w:val="both"/>
      </w:pPr>
      <w:r>
        <w:t>р) целлюлозно-бумажная промышленность (код 6.11);</w:t>
      </w:r>
    </w:p>
    <w:p w:rsidR="0082223C" w:rsidRDefault="0082223C" w:rsidP="0082223C">
      <w:pPr>
        <w:pStyle w:val="ConsPlusNormal"/>
        <w:ind w:firstLine="540"/>
        <w:jc w:val="both"/>
      </w:pPr>
      <w:r>
        <w:t>с) автомобильный транспорт (код 7.2);</w:t>
      </w:r>
    </w:p>
    <w:p w:rsidR="0082223C" w:rsidRDefault="0082223C" w:rsidP="0082223C">
      <w:pPr>
        <w:pStyle w:val="ConsPlusNormal"/>
        <w:ind w:firstLine="540"/>
        <w:jc w:val="both"/>
      </w:pPr>
      <w:r>
        <w:t>т) ведение садоводства (код 13.2);</w:t>
      </w:r>
    </w:p>
    <w:p w:rsidR="0082223C" w:rsidRDefault="0082223C" w:rsidP="0082223C">
      <w:pPr>
        <w:pStyle w:val="ConsPlusNormal"/>
        <w:ind w:firstLine="540"/>
        <w:jc w:val="both"/>
      </w:pPr>
      <w:r>
        <w:t>у) ведение огородничества (код 13.1);</w:t>
      </w:r>
    </w:p>
    <w:p w:rsidR="0082223C" w:rsidRDefault="0082223C" w:rsidP="0082223C">
      <w:pPr>
        <w:pStyle w:val="ConsPlusNormal"/>
        <w:ind w:firstLine="540"/>
        <w:jc w:val="both"/>
      </w:pPr>
      <w:r>
        <w:t>ф) граничащие с земельными участками с видами разрешенного использования:</w:t>
      </w:r>
    </w:p>
    <w:p w:rsidR="0082223C" w:rsidRDefault="0082223C" w:rsidP="0082223C">
      <w:pPr>
        <w:pStyle w:val="ConsPlusNormal"/>
        <w:ind w:firstLine="540"/>
        <w:jc w:val="both"/>
      </w:pPr>
      <w:r>
        <w:t>сельскохозяйственное использование (код 1.0);</w:t>
      </w:r>
    </w:p>
    <w:p w:rsidR="0082223C" w:rsidRDefault="0082223C" w:rsidP="0082223C">
      <w:pPr>
        <w:pStyle w:val="ConsPlusNormal"/>
        <w:ind w:firstLine="540"/>
        <w:jc w:val="both"/>
      </w:pPr>
      <w:r>
        <w:t>питомники (код 1.17);</w:t>
      </w:r>
    </w:p>
    <w:p w:rsidR="0082223C" w:rsidRDefault="0082223C" w:rsidP="0082223C">
      <w:pPr>
        <w:pStyle w:val="ConsPlusNormal"/>
        <w:ind w:firstLine="540"/>
        <w:jc w:val="both"/>
      </w:pPr>
      <w:r>
        <w:t>природно-познавательный туризм (код 5.2);</w:t>
      </w:r>
    </w:p>
    <w:p w:rsidR="0082223C" w:rsidRDefault="0082223C" w:rsidP="0082223C">
      <w:pPr>
        <w:pStyle w:val="ConsPlusNormal"/>
        <w:ind w:firstLine="540"/>
        <w:jc w:val="both"/>
      </w:pPr>
      <w:r>
        <w:t>деятельность по особой охране и изучению природы (код 9.0);</w:t>
      </w:r>
    </w:p>
    <w:p w:rsidR="0082223C" w:rsidRDefault="0082223C" w:rsidP="0082223C">
      <w:pPr>
        <w:pStyle w:val="ConsPlusNormal"/>
        <w:ind w:firstLine="540"/>
        <w:jc w:val="both"/>
      </w:pPr>
      <w:r>
        <w:t>охрана природных территорий (код 9.1);</w:t>
      </w:r>
    </w:p>
    <w:p w:rsidR="0082223C" w:rsidRDefault="0082223C" w:rsidP="0082223C">
      <w:pPr>
        <w:pStyle w:val="ConsPlusNormal"/>
        <w:ind w:firstLine="540"/>
        <w:jc w:val="both"/>
      </w:pPr>
      <w:r>
        <w:t>курортная деятельность (код 9.2);</w:t>
      </w:r>
    </w:p>
    <w:p w:rsidR="0082223C" w:rsidRDefault="0082223C" w:rsidP="0082223C">
      <w:pPr>
        <w:pStyle w:val="ConsPlusNormal"/>
        <w:ind w:firstLine="540"/>
        <w:jc w:val="both"/>
      </w:pPr>
      <w:r>
        <w:lastRenderedPageBreak/>
        <w:t>санаторная деятельность (код 9.2.1);</w:t>
      </w:r>
    </w:p>
    <w:p w:rsidR="0082223C" w:rsidRDefault="0082223C" w:rsidP="0082223C">
      <w:pPr>
        <w:pStyle w:val="ConsPlusNormal"/>
        <w:ind w:firstLine="540"/>
        <w:jc w:val="both"/>
      </w:pPr>
      <w:r>
        <w:t>резервные леса (код 10.4);</w:t>
      </w:r>
    </w:p>
    <w:p w:rsidR="0082223C" w:rsidRDefault="0082223C" w:rsidP="0082223C">
      <w:pPr>
        <w:pStyle w:val="ConsPlusNormal"/>
        <w:ind w:firstLine="540"/>
        <w:jc w:val="both"/>
      </w:pPr>
      <w:r>
        <w:t>общее пользование водными объектами (код 11.1);</w:t>
      </w:r>
    </w:p>
    <w:p w:rsidR="0082223C" w:rsidRDefault="0082223C" w:rsidP="0082223C">
      <w:pPr>
        <w:pStyle w:val="ConsPlusNormal"/>
        <w:ind w:firstLine="540"/>
        <w:jc w:val="both"/>
      </w:pPr>
      <w:r>
        <w:t>гидротехнические сооружения (код 11.3);</w:t>
      </w:r>
    </w:p>
    <w:p w:rsidR="0082223C" w:rsidRDefault="0082223C" w:rsidP="0082223C">
      <w:pPr>
        <w:pStyle w:val="ConsPlusNormal"/>
        <w:ind w:firstLine="540"/>
        <w:jc w:val="both"/>
      </w:pPr>
      <w:r>
        <w:t>ведение огородничества (код 13.1);</w:t>
      </w:r>
    </w:p>
    <w:p w:rsidR="0082223C" w:rsidRDefault="0082223C" w:rsidP="0082223C">
      <w:pPr>
        <w:pStyle w:val="ConsPlusNormal"/>
        <w:ind w:firstLine="540"/>
        <w:jc w:val="both"/>
      </w:pPr>
      <w:r>
        <w:t>ведение садоводства (код 13.2).</w:t>
      </w:r>
    </w:p>
    <w:p w:rsidR="0082223C" w:rsidRDefault="0082223C" w:rsidP="0082223C">
      <w:pPr>
        <w:pStyle w:val="ConsPlusNormal"/>
        <w:ind w:firstLine="540"/>
        <w:jc w:val="both"/>
      </w:pPr>
      <w:r>
        <w:t>4. К категории низкого риска относятся все иные земельные участки, не отнесенные к категориям значительного, среднего или умеренного риска.</w:t>
      </w:r>
    </w:p>
    <w:p w:rsidR="0082223C" w:rsidRDefault="0082223C" w:rsidP="0082223C">
      <w:pPr>
        <w:pStyle w:val="ConsPlusNormal"/>
        <w:ind w:firstLine="540"/>
        <w:jc w:val="both"/>
      </w:pPr>
    </w:p>
    <w:p w:rsidR="00F12C76" w:rsidRDefault="00F12C76" w:rsidP="0082223C">
      <w:pPr>
        <w:spacing w:after="0"/>
        <w:ind w:firstLine="709"/>
        <w:jc w:val="both"/>
      </w:pPr>
    </w:p>
    <w:sectPr w:rsidR="00F12C76" w:rsidSect="0082223C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23C"/>
    <w:rsid w:val="006C0B77"/>
    <w:rsid w:val="007C03EB"/>
    <w:rsid w:val="0082223C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8A5D"/>
  <w15:chartTrackingRefBased/>
  <w15:docId w15:val="{F0B3F4EF-AEC1-40AE-A08F-56F1038D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22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222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2026-03-10T06:42:00Z</dcterms:created>
  <dcterms:modified xsi:type="dcterms:W3CDTF">2026-03-10T06:46:00Z</dcterms:modified>
</cp:coreProperties>
</file>